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EE" w:rsidRDefault="008438EE" w:rsidP="008438EE">
      <w:pPr>
        <w:ind w:firstLine="720"/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 xml:space="preserve">Врз основа на член 28 став (5) од </w:t>
      </w:r>
      <w:bookmarkStart w:id="0" w:name="_Hlk61991393"/>
      <w:r>
        <w:rPr>
          <w:rFonts w:ascii="Cambria" w:hAnsi="Cambria" w:cs="Arial"/>
          <w:bCs/>
          <w:lang w:val="mk-MK"/>
        </w:rPr>
        <w:t>Законот за правата на заедниците кои се помалку од 20% од населението во Република Северна Македонија (</w:t>
      </w:r>
      <w:r>
        <w:rPr>
          <w:rFonts w:ascii="Cambria" w:hAnsi="Cambria" w:cs="Arial"/>
          <w:bCs/>
          <w:lang w:val="en-GB"/>
        </w:rPr>
        <w:t>“</w:t>
      </w:r>
      <w:r>
        <w:rPr>
          <w:rFonts w:ascii="Cambria" w:hAnsi="Cambria" w:cs="Arial"/>
          <w:bCs/>
          <w:lang w:val="mk-MK"/>
        </w:rPr>
        <w:t>Службен весник на РСМ</w:t>
      </w:r>
      <w:r>
        <w:rPr>
          <w:rFonts w:ascii="Cambria" w:hAnsi="Cambria" w:cs="Arial"/>
          <w:bCs/>
          <w:lang w:val="en-GB"/>
        </w:rPr>
        <w:t>”</w:t>
      </w:r>
      <w:r>
        <w:rPr>
          <w:rFonts w:ascii="Cambria" w:hAnsi="Cambria" w:cs="Arial"/>
          <w:bCs/>
          <w:lang w:val="mk-MK"/>
        </w:rPr>
        <w:t xml:space="preserve"> бр.18/20)</w:t>
      </w:r>
      <w:bookmarkEnd w:id="0"/>
      <w:r>
        <w:rPr>
          <w:rFonts w:ascii="Cambria" w:hAnsi="Cambria" w:cs="Arial"/>
          <w:bCs/>
          <w:lang w:val="mk-MK"/>
        </w:rPr>
        <w:t xml:space="preserve">, Директорот на Агенцијата за остварување на правата на заедниците го донесе следниот: </w:t>
      </w: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 xml:space="preserve">ПРАВИЛНИК </w:t>
      </w: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>за постапка и услови за распределба на средства за финансирање на здруженија и фондации од страна на Агенцијата за остварување на правата на заедниците</w:t>
      </w: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>Член 1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Со овој Правилник се утврдуваат постапката и условите за распределба на средства за финансирање на програмските активности на здруженија и фондации од Фондот на финансиски средства на Агенцијата за остварување на правата на заедниците (во понатамошниот текст: Агенцијата).</w:t>
      </w: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>Член 2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ab/>
        <w:t>Распределбата на средствата од член 1 на овој Правилник на корисниците се врши преку грантови за програми (проекти) во приоритетни цели утврдени со Програма за финансирање на граѓанските организации на Агенцијата.</w:t>
      </w:r>
    </w:p>
    <w:p w:rsidR="008438EE" w:rsidRDefault="008438EE" w:rsidP="008438EE">
      <w:pPr>
        <w:ind w:left="720"/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>Член 3</w:t>
      </w:r>
    </w:p>
    <w:p w:rsidR="008438EE" w:rsidRDefault="008438EE" w:rsidP="008438EE">
      <w:pPr>
        <w:ind w:firstLine="720"/>
        <w:jc w:val="center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Услови за распределба на финансиските средства</w:t>
      </w:r>
    </w:p>
    <w:p w:rsidR="008438EE" w:rsidRDefault="008438EE" w:rsidP="008438EE">
      <w:pPr>
        <w:numPr>
          <w:ilvl w:val="0"/>
          <w:numId w:val="1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Основни организациски услови кои треба да ги исполнуваат здруженијата и фондациите кои учествуваат на оглас за добивање финансиски средства од Агенцијата се:</w:t>
      </w:r>
    </w:p>
    <w:p w:rsidR="008438EE" w:rsidRDefault="008438EE" w:rsidP="008438EE">
      <w:pPr>
        <w:numPr>
          <w:ilvl w:val="0"/>
          <w:numId w:val="2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Да се регистрирани согласно со Законот за здруженија и фондации;</w:t>
      </w:r>
    </w:p>
    <w:p w:rsidR="008438EE" w:rsidRDefault="008438EE" w:rsidP="008438EE">
      <w:pPr>
        <w:numPr>
          <w:ilvl w:val="0"/>
          <w:numId w:val="2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Да спроведуваат активности во сферата на човековите права и правата на припадниците на заедниците, меѓуетничките односи и општествена кохезија во период од најмалку две години и </w:t>
      </w:r>
    </w:p>
    <w:p w:rsidR="008438EE" w:rsidRDefault="008438EE" w:rsidP="008438EE">
      <w:pPr>
        <w:numPr>
          <w:ilvl w:val="0"/>
          <w:numId w:val="2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Да не добиле средcтва или поднеле пријава од/до друг државен орган или од други извори за иста намена, што би значело двојно финансирање на истите активности од други извори.</w:t>
      </w:r>
    </w:p>
    <w:p w:rsidR="008438EE" w:rsidRDefault="008438EE" w:rsidP="008438EE">
      <w:pPr>
        <w:ind w:left="720"/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numPr>
          <w:ilvl w:val="0"/>
          <w:numId w:val="1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Проценка на квалитетот на проектите поднесени од здруженијата и фондации кои ги исполнуваат условите, се врши врз основа на следните посебни програмски услови: </w:t>
      </w:r>
    </w:p>
    <w:p w:rsidR="008438EE" w:rsidRDefault="008438EE" w:rsidP="008438EE">
      <w:pPr>
        <w:numPr>
          <w:ilvl w:val="0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Организациска структура и ресурси </w:t>
      </w:r>
    </w:p>
    <w:p w:rsidR="008438EE" w:rsidRDefault="008438EE" w:rsidP="008438EE">
      <w:pPr>
        <w:numPr>
          <w:ilvl w:val="1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Дали здружението или фондацијата има потребна организациска структура и човечки ресурси за спроведување на проектот (вработени, активни волонтери, хонорарно ангажирани лица)</w:t>
      </w:r>
    </w:p>
    <w:p w:rsidR="008438EE" w:rsidRDefault="008438EE" w:rsidP="008438EE">
      <w:pPr>
        <w:numPr>
          <w:ilvl w:val="1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Дали здружението или фондацијата располага со канцелариски простор (доколку е неопходен) и техничка опрема за спроведување на проектот</w:t>
      </w:r>
    </w:p>
    <w:p w:rsidR="008438EE" w:rsidRDefault="008438EE" w:rsidP="008438EE">
      <w:pPr>
        <w:numPr>
          <w:ilvl w:val="1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lastRenderedPageBreak/>
        <w:t xml:space="preserve">Дали годишниот буџет на здружението или фондацијата за последната календарска година ја надминува висината на средствата кои се побаруваат </w:t>
      </w:r>
    </w:p>
    <w:p w:rsidR="008438EE" w:rsidRDefault="008438EE" w:rsidP="008438EE">
      <w:pPr>
        <w:ind w:left="720"/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numPr>
          <w:ilvl w:val="0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Мрежно работење и соработка </w:t>
      </w:r>
    </w:p>
    <w:p w:rsidR="008438EE" w:rsidRDefault="008438EE" w:rsidP="008438EE">
      <w:pPr>
        <w:ind w:left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2.1 Дали здружението или фондацијата во последните две години реализирале проекти во соработка со други граѓански организации или органи на државната управа</w:t>
      </w:r>
    </w:p>
    <w:p w:rsidR="008438EE" w:rsidRDefault="008438EE" w:rsidP="008438EE">
      <w:pPr>
        <w:ind w:left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 </w:t>
      </w:r>
    </w:p>
    <w:p w:rsidR="008438EE" w:rsidRDefault="008438EE" w:rsidP="008438EE">
      <w:pPr>
        <w:numPr>
          <w:ilvl w:val="0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Квалитет на проектот</w:t>
      </w:r>
    </w:p>
    <w:p w:rsidR="008438EE" w:rsidRDefault="008438EE" w:rsidP="008438EE">
      <w:pPr>
        <w:numPr>
          <w:ilvl w:val="1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Колку општата цел на проектот ќе придонесе кон реализација на дадената приоритетна цел</w:t>
      </w:r>
    </w:p>
    <w:p w:rsidR="008438EE" w:rsidRDefault="008438EE" w:rsidP="008438EE">
      <w:pPr>
        <w:numPr>
          <w:ilvl w:val="1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Дали целта на проектот е јасно определена</w:t>
      </w:r>
    </w:p>
    <w:p w:rsidR="008438EE" w:rsidRDefault="008438EE" w:rsidP="008438EE">
      <w:pPr>
        <w:numPr>
          <w:ilvl w:val="1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Дали целната група е соодветно определена </w:t>
      </w:r>
    </w:p>
    <w:p w:rsidR="008438EE" w:rsidRDefault="008438EE" w:rsidP="008438EE">
      <w:pPr>
        <w:numPr>
          <w:ilvl w:val="1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Дали спроведувањето на активностите доведуваат до остварување на предвидените резултати во проектот</w:t>
      </w:r>
    </w:p>
    <w:p w:rsidR="008438EE" w:rsidRDefault="008438EE" w:rsidP="008438EE">
      <w:pPr>
        <w:numPr>
          <w:ilvl w:val="1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Дали планот за спроведување на активностите е јасен и остварлив</w:t>
      </w:r>
    </w:p>
    <w:p w:rsidR="008438EE" w:rsidRDefault="008438EE" w:rsidP="008438EE">
      <w:pPr>
        <w:numPr>
          <w:ilvl w:val="1"/>
          <w:numId w:val="3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Дали предложениот финансиски план е реален (описот на трошоци по категории и позиции соодветствува на пазарните цени).</w:t>
      </w:r>
    </w:p>
    <w:p w:rsidR="008438EE" w:rsidRDefault="008438EE" w:rsidP="008438EE">
      <w:pPr>
        <w:ind w:left="1095"/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lang w:val="mk-MK"/>
        </w:rPr>
      </w:pPr>
      <w:r>
        <w:rPr>
          <w:rFonts w:ascii="Cambria" w:hAnsi="Cambria" w:cs="Arial"/>
          <w:b/>
          <w:lang w:val="mk-MK"/>
        </w:rPr>
        <w:t>Член 4</w:t>
      </w:r>
    </w:p>
    <w:p w:rsidR="008438EE" w:rsidRDefault="008438EE" w:rsidP="008438EE">
      <w:pPr>
        <w:ind w:firstLine="720"/>
        <w:jc w:val="center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Оглас за користење на финансиски средства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bCs/>
          <w:lang w:val="mk-MK"/>
        </w:rPr>
        <w:t>За користење на средствата од член 1 на овој Правилник</w:t>
      </w:r>
      <w:r>
        <w:rPr>
          <w:rFonts w:ascii="Cambria" w:hAnsi="Cambria" w:cs="Arial"/>
          <w:b/>
          <w:lang w:val="mk-MK"/>
        </w:rPr>
        <w:t xml:space="preserve">, </w:t>
      </w:r>
      <w:r>
        <w:rPr>
          <w:rFonts w:ascii="Cambria" w:hAnsi="Cambria" w:cs="Arial"/>
          <w:lang w:val="mk-MK"/>
        </w:rPr>
        <w:t>Агенцијата  распишува оглас еднаш годишно во првото тримесечје од годината (односно најдоцна до 31 март 202</w:t>
      </w:r>
      <w:r w:rsidR="007702F1">
        <w:rPr>
          <w:rFonts w:ascii="Cambria" w:hAnsi="Cambria" w:cs="Arial"/>
        </w:rPr>
        <w:t>3</w:t>
      </w:r>
      <w:r>
        <w:rPr>
          <w:rFonts w:ascii="Cambria" w:hAnsi="Cambria" w:cs="Arial"/>
          <w:lang w:val="mk-MK"/>
        </w:rPr>
        <w:t xml:space="preserve">), врз основа на одлука на директорот на Агенцијата. Огласот се објавува во најмалку два дневни јавни весници од кои еден на јазикот што го зборуваат најмалку 20% од граѓаните на Република Северна Македонија и на веб - страницата на Агенцијата.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Огласот  ги содржи следните елементи: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опис на програмата;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видот на проектите кои ќе се финансираат;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цели кои треба да се постигнат;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целна група;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основните услови пропишани </w:t>
      </w:r>
      <w:bookmarkStart w:id="1" w:name="_Hlk61983826"/>
      <w:r>
        <w:rPr>
          <w:rFonts w:ascii="Cambria" w:hAnsi="Cambria" w:cs="Arial"/>
          <w:lang w:val="mk-MK"/>
        </w:rPr>
        <w:t>во овој Правилник</w:t>
      </w:r>
      <w:bookmarkEnd w:id="1"/>
      <w:r>
        <w:rPr>
          <w:rFonts w:ascii="Cambria" w:hAnsi="Cambria" w:cs="Arial"/>
          <w:lang w:val="mk-MK"/>
        </w:rPr>
        <w:t>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посебните програмски услови пропишани во овој Правилник;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посебни услови за здруженија и фондации кои може да се јават на огласот;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временска рамка за спроведување на проекти кои ќе бидат доделени;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вкупно предвидени/достапни средства;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висината на достапни средства за поединечен проект;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рок за поднесување на пријавите од </w:t>
      </w:r>
      <w:r>
        <w:rPr>
          <w:rFonts w:ascii="Cambria" w:hAnsi="Cambria" w:cs="Arial"/>
        </w:rPr>
        <w:t>15</w:t>
      </w:r>
      <w:r>
        <w:rPr>
          <w:rFonts w:ascii="Cambria" w:hAnsi="Cambria" w:cs="Arial"/>
          <w:lang w:val="mk-MK"/>
        </w:rPr>
        <w:t xml:space="preserve"> дена од објавување на огласот;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методологијата на вреднување на проектите усвоена со овој Правилник;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потребна документација која треба да се достави;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рок кога ќе се објават резултатите;</w:t>
      </w:r>
    </w:p>
    <w:p w:rsidR="008438EE" w:rsidRDefault="008438EE" w:rsidP="008438EE">
      <w:pPr>
        <w:numPr>
          <w:ilvl w:val="2"/>
          <w:numId w:val="4"/>
        </w:numPr>
        <w:tabs>
          <w:tab w:val="num" w:pos="1440"/>
        </w:tabs>
        <w:ind w:left="1440" w:hanging="54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адреса на која треба да се испратат документите.</w:t>
      </w:r>
    </w:p>
    <w:p w:rsidR="008438EE" w:rsidRDefault="008438EE" w:rsidP="008438EE">
      <w:pPr>
        <w:ind w:left="1440"/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tabs>
          <w:tab w:val="num" w:pos="2160"/>
        </w:tabs>
        <w:ind w:left="360"/>
        <w:jc w:val="center"/>
        <w:rPr>
          <w:rFonts w:ascii="Cambria" w:hAnsi="Cambria" w:cs="Arial"/>
          <w:b/>
          <w:lang w:val="mk-MK"/>
        </w:rPr>
      </w:pPr>
    </w:p>
    <w:p w:rsidR="008438EE" w:rsidRDefault="008438EE" w:rsidP="008438EE">
      <w:pPr>
        <w:tabs>
          <w:tab w:val="num" w:pos="2160"/>
        </w:tabs>
        <w:ind w:left="360"/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>Член 5</w:t>
      </w:r>
    </w:p>
    <w:p w:rsidR="008438EE" w:rsidRDefault="008438EE" w:rsidP="008438EE">
      <w:pPr>
        <w:tabs>
          <w:tab w:val="num" w:pos="2160"/>
        </w:tabs>
        <w:ind w:left="360"/>
        <w:jc w:val="center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Постапка за пријавување на огласот</w:t>
      </w:r>
    </w:p>
    <w:p w:rsidR="008438EE" w:rsidRDefault="008438EE" w:rsidP="008438EE">
      <w:pPr>
        <w:tabs>
          <w:tab w:val="num" w:pos="2160"/>
        </w:tabs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За пријавување на огласот здруженијата и фондации потребно е да ги достават следните документи:</w:t>
      </w:r>
    </w:p>
    <w:p w:rsidR="008438EE" w:rsidRDefault="008438EE" w:rsidP="008438EE">
      <w:pPr>
        <w:numPr>
          <w:ilvl w:val="0"/>
          <w:numId w:val="5"/>
        </w:numPr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Пријава за финансиска поддршка</w:t>
      </w:r>
      <w:r>
        <w:rPr>
          <w:rFonts w:ascii="Cambria" w:hAnsi="Cambria" w:cs="Arial"/>
          <w:bCs/>
          <w:lang w:val="en-GB"/>
        </w:rPr>
        <w:t>;</w:t>
      </w:r>
    </w:p>
    <w:p w:rsidR="008438EE" w:rsidRDefault="008438EE" w:rsidP="008438EE">
      <w:pPr>
        <w:numPr>
          <w:ilvl w:val="0"/>
          <w:numId w:val="5"/>
        </w:numPr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Предлог-проект</w:t>
      </w:r>
      <w:r>
        <w:rPr>
          <w:rFonts w:ascii="Cambria" w:hAnsi="Cambria" w:cs="Arial"/>
          <w:bCs/>
          <w:lang w:val="en-GB"/>
        </w:rPr>
        <w:t>;</w:t>
      </w:r>
    </w:p>
    <w:p w:rsidR="008438EE" w:rsidRDefault="008438EE" w:rsidP="008438EE">
      <w:pPr>
        <w:numPr>
          <w:ilvl w:val="0"/>
          <w:numId w:val="5"/>
        </w:numPr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Статут и решение за регистрација на здружението или фондацијата</w:t>
      </w:r>
      <w:r>
        <w:rPr>
          <w:rFonts w:ascii="Cambria" w:hAnsi="Cambria" w:cs="Arial"/>
          <w:bCs/>
          <w:lang w:val="en-GB"/>
        </w:rPr>
        <w:t>;</w:t>
      </w:r>
    </w:p>
    <w:p w:rsidR="008438EE" w:rsidRDefault="008438EE" w:rsidP="008438EE">
      <w:pPr>
        <w:numPr>
          <w:ilvl w:val="0"/>
          <w:numId w:val="5"/>
        </w:numPr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Доказ за реализирани активности во сферата на човековите права и правата на припадниците на заедниците и меѓуетничките односи во период од најмалку две години</w:t>
      </w:r>
      <w:r>
        <w:rPr>
          <w:rFonts w:ascii="Cambria" w:hAnsi="Cambria" w:cs="Arial"/>
          <w:bCs/>
          <w:lang w:val="en-GB"/>
        </w:rPr>
        <w:t>;</w:t>
      </w:r>
    </w:p>
    <w:p w:rsidR="008438EE" w:rsidRDefault="008438EE" w:rsidP="008438EE">
      <w:pPr>
        <w:numPr>
          <w:ilvl w:val="0"/>
          <w:numId w:val="5"/>
        </w:numPr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Програма за реализација на остварувањето, унапредувањето и заштитата на правата на припадниците на заедниците од областа на образованието, науката, културата, информативната дејнос</w:t>
      </w:r>
      <w:r w:rsidR="009C1D48">
        <w:rPr>
          <w:rFonts w:ascii="Cambria" w:hAnsi="Cambria" w:cs="Arial"/>
          <w:bCs/>
          <w:lang w:val="mk-MK"/>
        </w:rPr>
        <w:t>т, вработувањето, како и за промо</w:t>
      </w:r>
      <w:r>
        <w:rPr>
          <w:rFonts w:ascii="Cambria" w:hAnsi="Cambria" w:cs="Arial"/>
          <w:bCs/>
          <w:lang w:val="mk-MK"/>
        </w:rPr>
        <w:t>ција на меѓуетничките односи и општествената кохезија</w:t>
      </w:r>
      <w:r>
        <w:rPr>
          <w:rFonts w:ascii="Cambria" w:hAnsi="Cambria" w:cs="Arial"/>
          <w:bCs/>
          <w:lang w:val="en-GB"/>
        </w:rPr>
        <w:t>;</w:t>
      </w:r>
    </w:p>
    <w:p w:rsidR="008438EE" w:rsidRDefault="00012473" w:rsidP="008438EE">
      <w:pPr>
        <w:numPr>
          <w:ilvl w:val="0"/>
          <w:numId w:val="5"/>
        </w:numPr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Б</w:t>
      </w:r>
      <w:r w:rsidR="008438EE">
        <w:rPr>
          <w:rFonts w:ascii="Cambria" w:hAnsi="Cambria" w:cs="Arial"/>
          <w:bCs/>
          <w:lang w:val="mk-MK"/>
        </w:rPr>
        <w:t>уџет кој се побарува за реализација на активностите предвидени со проектот</w:t>
      </w:r>
      <w:r w:rsidR="008438EE">
        <w:rPr>
          <w:rFonts w:ascii="Cambria" w:hAnsi="Cambria" w:cs="Arial"/>
          <w:bCs/>
          <w:lang w:val="en-GB"/>
        </w:rPr>
        <w:t>;</w:t>
      </w:r>
    </w:p>
    <w:p w:rsidR="008438EE" w:rsidRDefault="008438EE" w:rsidP="008438EE">
      <w:pPr>
        <w:numPr>
          <w:ilvl w:val="0"/>
          <w:numId w:val="5"/>
        </w:numPr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Извештај за добиените средства до фондот во изминатата фискална година и за начинот на нивната реализација</w:t>
      </w:r>
      <w:r>
        <w:rPr>
          <w:rFonts w:ascii="Cambria" w:hAnsi="Cambria" w:cs="Arial"/>
          <w:bCs/>
          <w:lang w:val="en-GB"/>
        </w:rPr>
        <w:t>;</w:t>
      </w:r>
    </w:p>
    <w:p w:rsidR="008438EE" w:rsidRDefault="008438EE" w:rsidP="008438EE">
      <w:pPr>
        <w:numPr>
          <w:ilvl w:val="0"/>
          <w:numId w:val="5"/>
        </w:numPr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Годишен извештај и завршна сметка на здружението или фондацијата за претходната година и</w:t>
      </w:r>
    </w:p>
    <w:p w:rsidR="008438EE" w:rsidRDefault="008438EE" w:rsidP="008438EE">
      <w:pPr>
        <w:numPr>
          <w:ilvl w:val="0"/>
          <w:numId w:val="5"/>
        </w:numPr>
        <w:jc w:val="both"/>
        <w:rPr>
          <w:rFonts w:ascii="Cambria" w:hAnsi="Cambria" w:cs="Arial"/>
          <w:bCs/>
          <w:lang w:val="mk-MK"/>
        </w:rPr>
      </w:pPr>
      <w:r>
        <w:rPr>
          <w:rFonts w:ascii="Cambria" w:hAnsi="Cambria" w:cs="Arial"/>
          <w:bCs/>
          <w:lang w:val="mk-MK"/>
        </w:rPr>
        <w:t>Уверение за платени даноци издадено од даночните органи</w:t>
      </w:r>
      <w:r>
        <w:rPr>
          <w:rFonts w:ascii="Cambria" w:hAnsi="Cambria" w:cs="Arial"/>
          <w:bCs/>
          <w:lang w:val="en-GB"/>
        </w:rPr>
        <w:t>;</w:t>
      </w:r>
    </w:p>
    <w:p w:rsidR="008438EE" w:rsidRDefault="008438EE" w:rsidP="008438EE">
      <w:pPr>
        <w:tabs>
          <w:tab w:val="num" w:pos="2160"/>
        </w:tabs>
        <w:rPr>
          <w:rFonts w:ascii="Cambria" w:hAnsi="Cambria" w:cs="Arial"/>
          <w:bCs/>
          <w:lang w:val="mk-MK"/>
        </w:rPr>
      </w:pPr>
    </w:p>
    <w:p w:rsidR="008438EE" w:rsidRDefault="008438EE" w:rsidP="008438EE">
      <w:pPr>
        <w:tabs>
          <w:tab w:val="num" w:pos="2160"/>
        </w:tabs>
        <w:rPr>
          <w:rFonts w:ascii="Cambria" w:hAnsi="Cambria" w:cs="Arial"/>
          <w:bCs/>
          <w:lang w:val="mk-MK"/>
        </w:rPr>
      </w:pPr>
    </w:p>
    <w:p w:rsidR="008438EE" w:rsidRDefault="008438EE" w:rsidP="008438EE">
      <w:pPr>
        <w:tabs>
          <w:tab w:val="num" w:pos="2160"/>
        </w:tabs>
        <w:jc w:val="center"/>
        <w:rPr>
          <w:rFonts w:ascii="Cambria" w:hAnsi="Cambria" w:cs="Arial"/>
          <w:b/>
          <w:lang w:val="mk-MK"/>
        </w:rPr>
      </w:pPr>
    </w:p>
    <w:p w:rsidR="008438EE" w:rsidRDefault="008438EE" w:rsidP="008438EE">
      <w:pPr>
        <w:tabs>
          <w:tab w:val="num" w:pos="2160"/>
        </w:tabs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>Член 6</w:t>
      </w:r>
    </w:p>
    <w:p w:rsidR="008438EE" w:rsidRDefault="008438EE" w:rsidP="008438EE">
      <w:pPr>
        <w:jc w:val="center"/>
        <w:rPr>
          <w:rFonts w:ascii="Cambria" w:hAnsi="Cambria" w:cs="Arial"/>
          <w:lang w:val="mk-MK"/>
        </w:rPr>
      </w:pPr>
      <w:bookmarkStart w:id="2" w:name="_Hlk61989573"/>
      <w:r>
        <w:rPr>
          <w:rFonts w:ascii="Cambria" w:hAnsi="Cambria" w:cs="Arial"/>
          <w:lang w:val="mk-MK"/>
        </w:rPr>
        <w:t>Постапка по објавувањето на огласот</w:t>
      </w:r>
      <w:bookmarkEnd w:id="2"/>
    </w:p>
    <w:p w:rsidR="008438EE" w:rsidRDefault="008438EE" w:rsidP="008438EE">
      <w:pPr>
        <w:numPr>
          <w:ilvl w:val="0"/>
          <w:numId w:val="6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Здруженијата и фондациите не можат да поднесат повеќе од една пријава за финансиска поддршка во тековната година; </w:t>
      </w:r>
    </w:p>
    <w:p w:rsidR="008438EE" w:rsidRDefault="008438EE" w:rsidP="008438EE">
      <w:pPr>
        <w:numPr>
          <w:ilvl w:val="0"/>
          <w:numId w:val="6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Здруженијата и фондациите предлог проектите (или програмите и акциските планови) ги доставуваат во писмена форма во однапред зададени формати најдоцна до </w:t>
      </w:r>
      <w:r>
        <w:rPr>
          <w:rFonts w:ascii="Cambria" w:hAnsi="Cambria" w:cs="Arial"/>
        </w:rPr>
        <w:t>2</w:t>
      </w:r>
      <w:r>
        <w:rPr>
          <w:rFonts w:ascii="Cambria" w:hAnsi="Cambria" w:cs="Arial"/>
          <w:lang w:val="mk-MK"/>
        </w:rPr>
        <w:t>5 март 20</w:t>
      </w:r>
      <w:r w:rsidR="001A429D">
        <w:rPr>
          <w:rFonts w:ascii="Cambria" w:hAnsi="Cambria" w:cs="Arial"/>
        </w:rPr>
        <w:t>2</w:t>
      </w:r>
      <w:r w:rsidR="001A429D">
        <w:rPr>
          <w:rFonts w:ascii="Cambria" w:hAnsi="Cambria" w:cs="Arial"/>
          <w:lang w:val="mk-MK"/>
        </w:rPr>
        <w:t>3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mk-MK"/>
        </w:rPr>
        <w:t>година;</w:t>
      </w:r>
    </w:p>
    <w:p w:rsidR="008438EE" w:rsidRDefault="008438EE" w:rsidP="008438EE">
      <w:pPr>
        <w:numPr>
          <w:ilvl w:val="0"/>
          <w:numId w:val="6"/>
        </w:num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Здруженијата и фондациите можат да поставуваат прашања на определена е-маил адреса и да добиваат одговори по однос на јавниот повик </w:t>
      </w:r>
      <w:r w:rsidR="001A429D">
        <w:rPr>
          <w:rFonts w:ascii="Cambria" w:hAnsi="Cambria" w:cs="Arial"/>
          <w:lang w:val="mk-MK"/>
        </w:rPr>
        <w:t>најдоцна до 23.02.2023</w:t>
      </w:r>
      <w:r w:rsidR="00DD6AC3">
        <w:rPr>
          <w:rFonts w:ascii="Cambria" w:hAnsi="Cambria" w:cs="Arial"/>
          <w:lang w:val="mk-MK"/>
        </w:rPr>
        <w:t xml:space="preserve"> година </w:t>
      </w:r>
      <w:r>
        <w:rPr>
          <w:rFonts w:ascii="Cambria" w:hAnsi="Cambria" w:cs="Arial"/>
          <w:lang w:val="mk-MK"/>
        </w:rPr>
        <w:t>пред истекот на рокот за поднесување предлог проекти. Одговорите ќе бидат сумарно објавени на интернет страницата на Агенцијата;</w:t>
      </w:r>
    </w:p>
    <w:p w:rsidR="008438EE" w:rsidRDefault="008438EE" w:rsidP="008438EE">
      <w:pPr>
        <w:tabs>
          <w:tab w:val="num" w:pos="2160"/>
        </w:tabs>
        <w:rPr>
          <w:rFonts w:ascii="Cambria" w:hAnsi="Cambria" w:cs="Arial"/>
          <w:b/>
          <w:lang w:val="mk-MK"/>
        </w:rPr>
      </w:pPr>
    </w:p>
    <w:p w:rsidR="008438EE" w:rsidRDefault="008438EE" w:rsidP="008438EE">
      <w:pPr>
        <w:tabs>
          <w:tab w:val="num" w:pos="2160"/>
        </w:tabs>
        <w:rPr>
          <w:rFonts w:ascii="Cambria" w:hAnsi="Cambria" w:cs="Arial"/>
          <w:b/>
          <w:lang w:val="mk-MK"/>
        </w:rPr>
      </w:pPr>
    </w:p>
    <w:p w:rsidR="008438EE" w:rsidRDefault="008438EE" w:rsidP="008438EE">
      <w:pPr>
        <w:tabs>
          <w:tab w:val="num" w:pos="2160"/>
        </w:tabs>
        <w:jc w:val="center"/>
        <w:rPr>
          <w:rFonts w:ascii="Cambria" w:hAnsi="Cambria" w:cs="Arial"/>
          <w:b/>
        </w:rPr>
      </w:pPr>
    </w:p>
    <w:p w:rsidR="008438EE" w:rsidRDefault="008438EE" w:rsidP="008438EE">
      <w:pPr>
        <w:tabs>
          <w:tab w:val="num" w:pos="2160"/>
        </w:tabs>
        <w:jc w:val="center"/>
        <w:rPr>
          <w:rFonts w:ascii="Cambria" w:hAnsi="Cambria" w:cs="Arial"/>
          <w:b/>
        </w:rPr>
      </w:pPr>
    </w:p>
    <w:p w:rsidR="008438EE" w:rsidRDefault="008438EE" w:rsidP="008438EE">
      <w:pPr>
        <w:tabs>
          <w:tab w:val="num" w:pos="2160"/>
        </w:tabs>
        <w:jc w:val="center"/>
        <w:rPr>
          <w:rFonts w:ascii="Cambria" w:hAnsi="Cambria" w:cs="Arial"/>
          <w:b/>
        </w:rPr>
      </w:pPr>
    </w:p>
    <w:p w:rsidR="008438EE" w:rsidRDefault="008438EE" w:rsidP="008438EE">
      <w:pPr>
        <w:tabs>
          <w:tab w:val="num" w:pos="2160"/>
        </w:tabs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>Член 7</w:t>
      </w:r>
    </w:p>
    <w:p w:rsidR="008438EE" w:rsidRDefault="008438EE" w:rsidP="008438EE">
      <w:pPr>
        <w:ind w:firstLine="720"/>
        <w:jc w:val="center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Постапка при одлучување за доделување на финансиски средства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lang w:val="mk-MK"/>
        </w:rPr>
        <w:lastRenderedPageBreak/>
        <w:t xml:space="preserve">Изборот на проекти и доделувањето на финансиските средства се врши од страна на </w:t>
      </w:r>
      <w:r>
        <w:rPr>
          <w:rFonts w:ascii="Cambria" w:hAnsi="Cambria" w:cs="Arial"/>
          <w:b/>
          <w:lang w:val="mk-MK"/>
        </w:rPr>
        <w:t>Директорот на Агенцијата по предлог на Комисијата</w:t>
      </w:r>
      <w:r>
        <w:rPr>
          <w:rFonts w:ascii="Cambria" w:hAnsi="Cambria"/>
          <w:lang w:val="mk-MK"/>
        </w:rPr>
        <w:t xml:space="preserve"> </w:t>
      </w:r>
      <w:r>
        <w:rPr>
          <w:rFonts w:ascii="Cambria" w:hAnsi="Cambria" w:cs="Arial"/>
          <w:b/>
          <w:lang w:val="mk-MK"/>
        </w:rPr>
        <w:t>за доделување на финансиски средства од фондот .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Директорот на Агенцијата формира Комисија составена од три члена, од кои два члена се од редот на вработените во Агенцијата и еден член се определува од органот на државната управа согласно неговата законски утврдена надлежност во зависност за која област е поднесена програмата (проектот).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Мандатот на членовите на комисијата е една година.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Претседателот на Комисијата се избира од редот на членовите на комисијата со мандат од една година.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Комисијата дава предлог за доделување финансиски средства до директорот на Агенцијата, во рок од 30 дена од истекот на рокот за пријавување на огласот.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Предлогот за доделување финансиски средства се утврдува со мнозинство гласови од вкупниот број на членовите на Комисијата.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Судирот на интересите на членовите на Комисијата ќе се регулира со потпишување изјава за неучество во управувањето и немање материјален интерес кон ниту едно здружение или фондација учесник на огласот.</w:t>
      </w:r>
    </w:p>
    <w:p w:rsidR="008438EE" w:rsidRDefault="008438EE" w:rsidP="008438EE">
      <w:pPr>
        <w:rPr>
          <w:rFonts w:ascii="Cambria" w:hAnsi="Cambria" w:cs="Arial"/>
          <w:lang w:val="mk-MK"/>
        </w:rPr>
      </w:pPr>
    </w:p>
    <w:p w:rsidR="008438EE" w:rsidRDefault="008438EE" w:rsidP="008438EE">
      <w:pPr>
        <w:rPr>
          <w:rFonts w:ascii="Cambria" w:hAnsi="Cambria" w:cs="Arial"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>Член 8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Одлуката за одобрување на финансиски средства од фондот се донесува одделно за секој предлог проект (програма).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На предлог на Комисијата директорот ја донесува одлуката најдоцна до </w:t>
      </w:r>
      <w:r w:rsidR="00DD6AC3">
        <w:rPr>
          <w:rFonts w:ascii="Cambria" w:hAnsi="Cambria" w:cs="Arial"/>
          <w:lang w:val="mk-MK"/>
        </w:rPr>
        <w:t>15</w:t>
      </w:r>
      <w:r>
        <w:rPr>
          <w:rFonts w:ascii="Cambria" w:hAnsi="Cambria" w:cs="Arial"/>
          <w:lang w:val="mk-MK"/>
        </w:rPr>
        <w:t xml:space="preserve"> април за тековната година.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Агенцијата ги објавува резултатите од јавниот повик на својата  веб - страница со податоци за името на здружението и фондацијата и за финансираните проекти.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Сите здруженија или фондации кои се пријавиле на повикот ќе бидат директно (писмено) известени во рок од 10 дена од денот на донесувањето на одлуката.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Против одлуката од ставот 2 на овој член може да се поведе управен спор во рок од 15 дена од денот на приемот на одлуката. </w:t>
      </w:r>
    </w:p>
    <w:p w:rsidR="008438EE" w:rsidRDefault="008438EE" w:rsidP="008438EE">
      <w:pPr>
        <w:jc w:val="center"/>
        <w:rPr>
          <w:rFonts w:ascii="Cambria" w:hAnsi="Cambria" w:cs="Arial"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lang w:val="mk-MK"/>
        </w:rPr>
      </w:pPr>
      <w:r>
        <w:rPr>
          <w:rFonts w:ascii="Cambria" w:hAnsi="Cambria" w:cs="Arial"/>
          <w:b/>
          <w:lang w:val="mk-MK"/>
        </w:rPr>
        <w:t>Член 9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Агенцијата склучува </w:t>
      </w:r>
      <w:r>
        <w:rPr>
          <w:rFonts w:ascii="Cambria" w:hAnsi="Cambria" w:cs="Arial"/>
          <w:b/>
          <w:lang w:val="mk-MK"/>
        </w:rPr>
        <w:t>договор</w:t>
      </w:r>
      <w:r>
        <w:rPr>
          <w:rFonts w:ascii="Cambria" w:hAnsi="Cambria" w:cs="Arial"/>
          <w:lang w:val="mk-MK"/>
        </w:rPr>
        <w:t xml:space="preserve"> за обезбедување финансиска поддршка со здружението или фондацијата, кој ги содржи следните елементи:</w:t>
      </w:r>
    </w:p>
    <w:p w:rsidR="008438EE" w:rsidRDefault="008438EE" w:rsidP="008438EE">
      <w:pPr>
        <w:numPr>
          <w:ilvl w:val="0"/>
          <w:numId w:val="7"/>
        </w:numPr>
        <w:tabs>
          <w:tab w:val="num" w:pos="2160"/>
        </w:tabs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предмет на договорот;</w:t>
      </w:r>
    </w:p>
    <w:p w:rsidR="008438EE" w:rsidRDefault="008438EE" w:rsidP="008438EE">
      <w:pPr>
        <w:numPr>
          <w:ilvl w:val="0"/>
          <w:numId w:val="7"/>
        </w:numPr>
        <w:tabs>
          <w:tab w:val="num" w:pos="2160"/>
        </w:tabs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висина на доделени средства и распоред на финансирање; </w:t>
      </w:r>
    </w:p>
    <w:p w:rsidR="008438EE" w:rsidRDefault="008438EE" w:rsidP="008438EE">
      <w:pPr>
        <w:numPr>
          <w:ilvl w:val="0"/>
          <w:numId w:val="7"/>
        </w:numPr>
        <w:tabs>
          <w:tab w:val="num" w:pos="2160"/>
        </w:tabs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временска рамка за спроведување на договорот;</w:t>
      </w:r>
    </w:p>
    <w:p w:rsidR="008438EE" w:rsidRDefault="008438EE" w:rsidP="008438EE">
      <w:pPr>
        <w:numPr>
          <w:ilvl w:val="0"/>
          <w:numId w:val="7"/>
        </w:numPr>
        <w:tabs>
          <w:tab w:val="num" w:pos="2160"/>
        </w:tabs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можност за промена на одредбите на договорот во случај на променети околности  во спроведување на договорот;</w:t>
      </w:r>
    </w:p>
    <w:p w:rsidR="008438EE" w:rsidRDefault="008438EE" w:rsidP="008438EE">
      <w:pPr>
        <w:numPr>
          <w:ilvl w:val="0"/>
          <w:numId w:val="7"/>
        </w:numPr>
        <w:tabs>
          <w:tab w:val="num" w:pos="2160"/>
        </w:tabs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одговорност во случај на причинета штета;</w:t>
      </w:r>
    </w:p>
    <w:p w:rsidR="008438EE" w:rsidRDefault="008438EE" w:rsidP="008438EE">
      <w:pPr>
        <w:numPr>
          <w:ilvl w:val="0"/>
          <w:numId w:val="7"/>
        </w:numPr>
        <w:tabs>
          <w:tab w:val="num" w:pos="2160"/>
        </w:tabs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обврска совесно и одговорно да се користат доделените средства како и да се вратат неискористените средства;</w:t>
      </w:r>
    </w:p>
    <w:p w:rsidR="008438EE" w:rsidRDefault="008438EE" w:rsidP="008438EE">
      <w:pPr>
        <w:numPr>
          <w:ilvl w:val="0"/>
          <w:numId w:val="7"/>
        </w:numPr>
        <w:tabs>
          <w:tab w:val="num" w:pos="2160"/>
        </w:tabs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начин на известување, оценка и следење;</w:t>
      </w:r>
    </w:p>
    <w:p w:rsidR="008438EE" w:rsidRDefault="008438EE" w:rsidP="008438EE">
      <w:pPr>
        <w:numPr>
          <w:ilvl w:val="0"/>
          <w:numId w:val="7"/>
        </w:numPr>
        <w:tabs>
          <w:tab w:val="num" w:pos="2160"/>
        </w:tabs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lastRenderedPageBreak/>
        <w:t>одредби за вршење на контрола над спроведувањето на договорот и на трошењето на доделените средства;</w:t>
      </w:r>
    </w:p>
    <w:p w:rsidR="008438EE" w:rsidRDefault="008438EE" w:rsidP="008438EE">
      <w:pPr>
        <w:numPr>
          <w:ilvl w:val="0"/>
          <w:numId w:val="7"/>
        </w:numPr>
        <w:tabs>
          <w:tab w:val="num" w:pos="2160"/>
        </w:tabs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одредби за супсидијарна примена на законите и другите прописи.</w:t>
      </w:r>
    </w:p>
    <w:p w:rsidR="008438EE" w:rsidRDefault="008438EE" w:rsidP="008438EE">
      <w:pPr>
        <w:tabs>
          <w:tab w:val="num" w:pos="2160"/>
        </w:tabs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tabs>
          <w:tab w:val="num" w:pos="2160"/>
        </w:tabs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tabs>
          <w:tab w:val="num" w:pos="2160"/>
        </w:tabs>
        <w:jc w:val="center"/>
        <w:rPr>
          <w:rFonts w:ascii="Cambria" w:hAnsi="Cambria" w:cs="Arial"/>
          <w:lang w:val="mk-MK"/>
        </w:rPr>
      </w:pPr>
      <w:r>
        <w:rPr>
          <w:rFonts w:ascii="Cambria" w:hAnsi="Cambria" w:cs="Arial"/>
          <w:b/>
          <w:lang w:val="mk-MK"/>
        </w:rPr>
        <w:t>Член 10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ab/>
        <w:t>Здруженијата и фондациите доделените средства треба да ги користат исклучиво за намената за која им се доделени.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ab/>
        <w:t xml:space="preserve">Најдоцна 30 дена по реализацијата на проектот здруженијата и фондациите се должни до Агенцијата да поднесат извештај за реализација на активностите и потрошените средства. 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lang w:val="mk-MK"/>
        </w:rPr>
      </w:pPr>
      <w:r>
        <w:rPr>
          <w:rFonts w:ascii="Cambria" w:hAnsi="Cambria" w:cs="Arial"/>
          <w:b/>
          <w:lang w:val="mk-MK"/>
        </w:rPr>
        <w:t>Член 11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Агенцијата врши следење на спроведувањето на проектите.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Агенцијата определува одговорни службеници за следење на секој од проектите поединечно.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Одговорните службеници имаат обврска за посета на терен и увид во спроведување на активностите најмалку два пати во текот на спроведувањето на проектот.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Агенцијата изготвува упатство за следење на спроведување на проектите. 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lang w:val="mk-MK"/>
        </w:rPr>
      </w:pPr>
      <w:r>
        <w:rPr>
          <w:rFonts w:ascii="Cambria" w:hAnsi="Cambria" w:cs="Arial"/>
          <w:b/>
          <w:lang w:val="mk-MK"/>
        </w:rPr>
        <w:t>Член 12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Агенцијата го следи наменското трошење на доделените средства и навремено превземање соодветни мерки истите да се спроведат на начин на кој најдобро ќе се постигнат резултатите и целите предвидени во програмата и со огласот.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lang w:val="mk-MK"/>
        </w:rPr>
        <w:t xml:space="preserve">Агенцијата ќе го прекине понатамошното доделување на средства и ќе бара поврат на доделените средства доколку утврди дека истите се трошат ненаменски и спротивно на договорот. 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b/>
          <w:bCs/>
        </w:rPr>
      </w:pPr>
    </w:p>
    <w:p w:rsidR="008438EE" w:rsidRDefault="008438EE" w:rsidP="008438EE">
      <w:pPr>
        <w:ind w:firstLine="720"/>
        <w:jc w:val="both"/>
        <w:rPr>
          <w:rFonts w:ascii="Cambria" w:hAnsi="Cambria" w:cs="Arial"/>
          <w:b/>
          <w:bCs/>
        </w:rPr>
      </w:pPr>
    </w:p>
    <w:p w:rsidR="008438EE" w:rsidRDefault="008438EE" w:rsidP="008438EE">
      <w:pPr>
        <w:ind w:firstLine="720"/>
        <w:jc w:val="both"/>
        <w:rPr>
          <w:rFonts w:ascii="Cambria" w:hAnsi="Cambria" w:cs="Arial"/>
          <w:b/>
          <w:bCs/>
          <w:lang w:val="mk-MK"/>
        </w:rPr>
      </w:pPr>
      <w:r>
        <w:rPr>
          <w:rFonts w:ascii="Cambria" w:hAnsi="Cambria" w:cs="Arial"/>
          <w:b/>
          <w:bCs/>
          <w:lang w:val="mk-MK"/>
        </w:rPr>
        <w:t>ПРЕОДНИ И ЗАВРШНИ ОДРЕДБИ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b/>
          <w:bCs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bCs/>
          <w:lang w:val="mk-MK"/>
        </w:rPr>
      </w:pPr>
      <w:r>
        <w:rPr>
          <w:rFonts w:ascii="Cambria" w:hAnsi="Cambria" w:cs="Arial"/>
          <w:b/>
          <w:bCs/>
          <w:lang w:val="mk-MK"/>
        </w:rPr>
        <w:t>Член 13</w:t>
      </w:r>
    </w:p>
    <w:p w:rsidR="008438EE" w:rsidRDefault="008438EE" w:rsidP="008438EE">
      <w:pPr>
        <w:ind w:firstLine="720"/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>Овој Правилник може да се измени и дополни на начин и постапка како и при неговото донесување.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bCs/>
          <w:lang w:val="mk-MK"/>
        </w:rPr>
      </w:pPr>
      <w:r>
        <w:rPr>
          <w:rFonts w:ascii="Cambria" w:hAnsi="Cambria" w:cs="Arial"/>
          <w:b/>
          <w:bCs/>
          <w:lang w:val="mk-MK"/>
        </w:rPr>
        <w:t>Член 14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ab/>
        <w:t>За се што не е предвидено со овој Правилник, важат одредбите од Законот за правата на заедниците кои се помалку од 20% од населението во Република Северна Македонија (“Службен весник на РСМ” бр. 18/20).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jc w:val="center"/>
        <w:rPr>
          <w:rFonts w:ascii="Cambria" w:hAnsi="Cambria" w:cs="Arial"/>
          <w:b/>
          <w:bCs/>
          <w:lang w:val="mk-MK"/>
        </w:rPr>
      </w:pPr>
      <w:r>
        <w:rPr>
          <w:rFonts w:ascii="Cambria" w:hAnsi="Cambria" w:cs="Arial"/>
          <w:b/>
          <w:bCs/>
          <w:lang w:val="mk-MK"/>
        </w:rPr>
        <w:lastRenderedPageBreak/>
        <w:t>Член 15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ab/>
        <w:t>Овој Правилник влегува во сила со денот на донесувањето.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</w:p>
    <w:p w:rsidR="008438EE" w:rsidRDefault="008438EE" w:rsidP="008438EE">
      <w:pPr>
        <w:ind w:firstLine="720"/>
        <w:jc w:val="both"/>
        <w:rPr>
          <w:rFonts w:ascii="Cambria" w:hAnsi="Cambria" w:cs="Arial"/>
          <w:highlight w:val="green"/>
          <w:lang w:val="mk-MK"/>
        </w:rPr>
      </w:pPr>
    </w:p>
    <w:p w:rsidR="008438EE" w:rsidRDefault="008438EE" w:rsidP="008438EE">
      <w:pPr>
        <w:ind w:firstLine="720"/>
        <w:jc w:val="both"/>
        <w:rPr>
          <w:rFonts w:ascii="Cambria" w:hAnsi="Cambria" w:cs="Arial"/>
          <w:highlight w:val="green"/>
          <w:lang w:val="mk-MK"/>
        </w:rPr>
      </w:pPr>
    </w:p>
    <w:p w:rsidR="008438EE" w:rsidRDefault="008438EE" w:rsidP="008438EE">
      <w:pPr>
        <w:jc w:val="right"/>
        <w:rPr>
          <w:rFonts w:ascii="Cambria" w:hAnsi="Cambria" w:cs="Arial"/>
          <w:lang w:val="mk-MK"/>
        </w:rPr>
      </w:pPr>
    </w:p>
    <w:p w:rsidR="008438EE" w:rsidRDefault="008438EE" w:rsidP="008438EE">
      <w:pPr>
        <w:jc w:val="right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Бр.___________ </w:t>
      </w:r>
      <w:r>
        <w:rPr>
          <w:rFonts w:ascii="Cambria" w:hAnsi="Cambria" w:cs="Arial"/>
          <w:lang w:val="mk-MK"/>
        </w:rPr>
        <w:tab/>
        <w:t xml:space="preserve">                                                           </w:t>
      </w:r>
      <w:r>
        <w:rPr>
          <w:rFonts w:ascii="Cambria" w:hAnsi="Cambria" w:cs="Arial"/>
        </w:rPr>
        <w:t xml:space="preserve">                            </w:t>
      </w:r>
      <w:r>
        <w:rPr>
          <w:rFonts w:ascii="Cambria" w:hAnsi="Cambria" w:cs="Arial"/>
          <w:lang w:val="mk-MK"/>
        </w:rPr>
        <w:t xml:space="preserve">ДИРЕКТОР НА АГЕНЦИЈА ЗА </w:t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  <w:t xml:space="preserve">           ОСТВАРУВАЊЕ НА ПРАВАТА НА</w:t>
      </w:r>
    </w:p>
    <w:p w:rsidR="008438EE" w:rsidRDefault="008438EE" w:rsidP="008438EE">
      <w:pPr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                                                                                                                  </w:t>
      </w:r>
      <w:r>
        <w:rPr>
          <w:rFonts w:ascii="Cambria" w:hAnsi="Cambria" w:cs="Arial"/>
        </w:rPr>
        <w:t xml:space="preserve">            </w:t>
      </w:r>
      <w:r>
        <w:rPr>
          <w:rFonts w:ascii="Cambria" w:hAnsi="Cambria" w:cs="Arial"/>
          <w:lang w:val="mk-MK"/>
        </w:rPr>
        <w:t>ЗАЕДНИЦИТЕ</w:t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 </w:t>
      </w:r>
      <w:r w:rsidR="00DD6AC3">
        <w:rPr>
          <w:rFonts w:ascii="Cambria" w:hAnsi="Cambria" w:cs="Arial"/>
        </w:rPr>
        <w:t xml:space="preserve">_________ </w:t>
      </w:r>
      <w:r>
        <w:rPr>
          <w:rFonts w:ascii="Cambria" w:hAnsi="Cambria" w:cs="Arial"/>
          <w:lang w:val="mk-MK"/>
        </w:rPr>
        <w:t>202</w:t>
      </w:r>
      <w:r w:rsidR="00063D6C">
        <w:rPr>
          <w:rFonts w:ascii="Cambria" w:hAnsi="Cambria" w:cs="Arial"/>
          <w:lang w:val="mk-MK"/>
        </w:rPr>
        <w:t>3</w:t>
      </w:r>
      <w:bookmarkStart w:id="3" w:name="_GoBack"/>
      <w:bookmarkEnd w:id="3"/>
      <w:r>
        <w:rPr>
          <w:rFonts w:ascii="Cambria" w:hAnsi="Cambria" w:cs="Arial"/>
          <w:lang w:val="mk-MK"/>
        </w:rPr>
        <w:t xml:space="preserve"> година</w:t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</w:r>
    </w:p>
    <w:p w:rsidR="008438EE" w:rsidRDefault="008438EE" w:rsidP="008438EE">
      <w:pPr>
        <w:jc w:val="both"/>
        <w:rPr>
          <w:rFonts w:ascii="Cambria" w:hAnsi="Cambria" w:cs="Arial"/>
          <w:lang w:val="mk-MK"/>
        </w:rPr>
      </w:pPr>
      <w:r>
        <w:rPr>
          <w:rFonts w:ascii="Cambria" w:hAnsi="Cambria" w:cs="Arial"/>
          <w:lang w:val="mk-MK"/>
        </w:rPr>
        <w:t xml:space="preserve">       Скопје</w:t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</w:r>
      <w:r>
        <w:rPr>
          <w:rFonts w:ascii="Cambria" w:hAnsi="Cambria" w:cs="Arial"/>
          <w:lang w:val="mk-MK"/>
        </w:rPr>
        <w:tab/>
        <w:t xml:space="preserve">                 </w:t>
      </w:r>
      <w:r>
        <w:rPr>
          <w:rFonts w:ascii="Cambria" w:hAnsi="Cambria" w:cs="Arial"/>
        </w:rPr>
        <w:t xml:space="preserve">         </w:t>
      </w:r>
      <w:r>
        <w:rPr>
          <w:rFonts w:ascii="Cambria" w:hAnsi="Cambria" w:cs="Arial"/>
          <w:lang w:val="mk-MK"/>
        </w:rPr>
        <w:t xml:space="preserve"> Еран Куртиш</w:t>
      </w:r>
    </w:p>
    <w:p w:rsidR="005178D2" w:rsidRDefault="008438EE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8EE" w:rsidRDefault="00843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</w:t>
      </w:r>
    </w:p>
    <w:sectPr w:rsidR="0084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20E9"/>
    <w:multiLevelType w:val="hybridMultilevel"/>
    <w:tmpl w:val="42DECC86"/>
    <w:lvl w:ilvl="0" w:tplc="1368EC70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202F8"/>
    <w:multiLevelType w:val="hybridMultilevel"/>
    <w:tmpl w:val="1C38D11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6214"/>
    <w:multiLevelType w:val="hybridMultilevel"/>
    <w:tmpl w:val="DA9631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6010D"/>
    <w:multiLevelType w:val="hybridMultilevel"/>
    <w:tmpl w:val="553C73A4"/>
    <w:lvl w:ilvl="0" w:tplc="0D92EC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B046D"/>
    <w:multiLevelType w:val="hybridMultilevel"/>
    <w:tmpl w:val="D286E512"/>
    <w:lvl w:ilvl="0" w:tplc="FFFFFFFF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CF846EE"/>
    <w:multiLevelType w:val="multilevel"/>
    <w:tmpl w:val="6DE8E82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>
    <w:nsid w:val="7C3A22A5"/>
    <w:multiLevelType w:val="hybridMultilevel"/>
    <w:tmpl w:val="B6AA20AE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EE"/>
    <w:rsid w:val="00012473"/>
    <w:rsid w:val="00063D6C"/>
    <w:rsid w:val="000D566D"/>
    <w:rsid w:val="001A429D"/>
    <w:rsid w:val="007702F1"/>
    <w:rsid w:val="008438EE"/>
    <w:rsid w:val="008B76F4"/>
    <w:rsid w:val="009C1D48"/>
    <w:rsid w:val="00A94529"/>
    <w:rsid w:val="00C32556"/>
    <w:rsid w:val="00D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Windows User</cp:lastModifiedBy>
  <cp:revision>10</cp:revision>
  <dcterms:created xsi:type="dcterms:W3CDTF">2022-11-15T12:26:00Z</dcterms:created>
  <dcterms:modified xsi:type="dcterms:W3CDTF">2023-02-27T09:57:00Z</dcterms:modified>
</cp:coreProperties>
</file>